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73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AC6" w:rsidRDefault="00110C92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Evans</w:t>
            </w: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A25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CF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14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AOB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Proposed Scoping Study into a Supply Chain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debate the value of the LEP Board conducting a study into a supply chain.</w:t>
            </w:r>
          </w:p>
          <w:p w:rsidR="00CF7E63" w:rsidRDefault="00CF7E63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A25F91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organisation that may make use </w:t>
            </w:r>
            <w:r w:rsidR="00110C92">
              <w:rPr>
                <w:rFonts w:ascii="Arial" w:hAnsi="Arial" w:cs="Arial"/>
                <w:sz w:val="24"/>
                <w:szCs w:val="24"/>
              </w:rPr>
              <w:t>of the supply chain study is a client of the organisation Mr Evans works for KPMG.</w:t>
            </w:r>
            <w:bookmarkStart w:id="0" w:name="_GoBack"/>
            <w:bookmarkEnd w:id="0"/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C92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1D53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5F91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CF7E63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AC6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</cp:revision>
  <dcterms:created xsi:type="dcterms:W3CDTF">2016-03-09T14:05:00Z</dcterms:created>
  <dcterms:modified xsi:type="dcterms:W3CDTF">2016-03-09T14:06:00Z</dcterms:modified>
</cp:coreProperties>
</file>